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A266" w14:textId="77777777" w:rsidR="000150A5" w:rsidRPr="00EC1871" w:rsidRDefault="00E855F5" w:rsidP="00F43555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C1871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 predictive function of Baniwa classifiers</w:t>
      </w:r>
    </w:p>
    <w:p w14:paraId="5DC50484" w14:textId="77777777" w:rsidR="00F43555" w:rsidRPr="00D3391E" w:rsidRDefault="00F43555" w:rsidP="00F43555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236988F" w14:textId="5651A74D" w:rsidR="00F43555" w:rsidRPr="00D3391E" w:rsidRDefault="00B007AA" w:rsidP="00F43555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 w:rsidRPr="00D3391E">
        <w:rPr>
          <w:rFonts w:asciiTheme="minorHAnsi" w:hAnsiTheme="minorHAnsi" w:cstheme="minorHAnsi"/>
          <w:color w:val="000000"/>
          <w:sz w:val="22"/>
          <w:szCs w:val="22"/>
          <w:lang w:val="sv-SE"/>
        </w:rPr>
        <w:t>Sandra Cronhamn</w:t>
      </w:r>
      <w:r w:rsidR="004836F7">
        <w:rPr>
          <w:rFonts w:asciiTheme="minorHAnsi" w:hAnsiTheme="minorHAnsi" w:cstheme="minorHAnsi"/>
          <w:color w:val="000000"/>
          <w:sz w:val="22"/>
          <w:szCs w:val="22"/>
          <w:lang w:val="sv-SE"/>
        </w:rPr>
        <w:t>,</w:t>
      </w:r>
      <w:r w:rsidRPr="00D3391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Anna Hjortdal</w:t>
      </w:r>
      <w:r w:rsidR="004836F7">
        <w:rPr>
          <w:rFonts w:asciiTheme="minorHAnsi" w:hAnsiTheme="minorHAnsi" w:cstheme="minorHAnsi"/>
          <w:color w:val="000000"/>
          <w:sz w:val="22"/>
          <w:szCs w:val="22"/>
          <w:lang w:val="sv-SE"/>
        </w:rPr>
        <w:t>, Franklin da Silva &amp; Mikael Roll</w:t>
      </w:r>
    </w:p>
    <w:p w14:paraId="40142548" w14:textId="376678EA" w:rsidR="000150A5" w:rsidRPr="004836F7" w:rsidRDefault="00B007AA" w:rsidP="00F43555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836F7">
        <w:rPr>
          <w:rFonts w:asciiTheme="minorHAnsi" w:hAnsiTheme="minorHAnsi" w:cstheme="minorHAnsi"/>
          <w:color w:val="000000"/>
          <w:sz w:val="22"/>
          <w:szCs w:val="22"/>
          <w:lang w:val="en-US"/>
        </w:rPr>
        <w:t>(Lund University</w:t>
      </w:r>
      <w:r w:rsidR="004836F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4836F7" w:rsidRPr="004836F7">
        <w:rPr>
          <w:rFonts w:asciiTheme="minorHAnsi" w:hAnsiTheme="minorHAnsi" w:cstheme="minorHAnsi"/>
          <w:color w:val="000000"/>
          <w:sz w:val="22"/>
          <w:szCs w:val="22"/>
          <w:lang w:val="en-US"/>
        </w:rPr>
        <w:t>Lund University</w:t>
      </w:r>
      <w:r w:rsidR="004836F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University of Brasília, </w:t>
      </w:r>
      <w:r w:rsidR="004836F7" w:rsidRPr="004836F7">
        <w:rPr>
          <w:rFonts w:asciiTheme="minorHAnsi" w:hAnsiTheme="minorHAnsi" w:cstheme="minorHAnsi"/>
          <w:color w:val="000000"/>
          <w:sz w:val="22"/>
          <w:szCs w:val="22"/>
          <w:lang w:val="en-US"/>
        </w:rPr>
        <w:t>Lund University</w:t>
      </w:r>
      <w:r w:rsidRPr="004836F7">
        <w:rPr>
          <w:rFonts w:asciiTheme="minorHAnsi" w:hAnsiTheme="minorHAnsi" w:cstheme="minorHAnsi"/>
          <w:color w:val="000000"/>
          <w:sz w:val="22"/>
          <w:szCs w:val="22"/>
          <w:lang w:val="en-US"/>
        </w:rPr>
        <w:t>)</w:t>
      </w:r>
    </w:p>
    <w:p w14:paraId="065CFFB6" w14:textId="77777777" w:rsidR="00B007AA" w:rsidRPr="004836F7" w:rsidRDefault="00B007AA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5DF47227" w14:textId="7724130E" w:rsidR="00EC1871" w:rsidRPr="00EC1871" w:rsidRDefault="00F43555" w:rsidP="00EC187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Keywords: 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</w:rPr>
        <w:t>prediction</w:t>
      </w:r>
      <w:r w:rsidR="00EC187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</w:rPr>
        <w:t>response time</w:t>
      </w:r>
      <w:r w:rsidR="00EC187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</w:rPr>
        <w:t>classifiers</w:t>
      </w:r>
      <w:r w:rsidR="00EC1871">
        <w:rPr>
          <w:rFonts w:asciiTheme="minorHAnsi" w:hAnsiTheme="minorHAnsi" w:cstheme="minorHAnsi"/>
          <w:color w:val="000000"/>
          <w:sz w:val="22"/>
          <w:szCs w:val="22"/>
        </w:rPr>
        <w:t xml:space="preserve">, Baniwa, 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</w:rPr>
        <w:t>Arawak</w:t>
      </w:r>
      <w:r w:rsidR="00EC1871">
        <w:rPr>
          <w:rFonts w:asciiTheme="minorHAnsi" w:hAnsiTheme="minorHAnsi" w:cstheme="minorHAnsi"/>
          <w:color w:val="000000"/>
          <w:sz w:val="22"/>
          <w:szCs w:val="22"/>
        </w:rPr>
        <w:t>an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</w:rPr>
        <w:t xml:space="preserve"> languages</w:t>
      </w:r>
    </w:p>
    <w:p w14:paraId="084AA122" w14:textId="77777777" w:rsidR="00EC1871" w:rsidRDefault="00EC1871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E7094E" w14:textId="5B17E005" w:rsidR="00E855F5" w:rsidRPr="00EC1871" w:rsidRDefault="00CC64FC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L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</w:rPr>
        <w:t xml:space="preserve">isteners </w:t>
      </w:r>
      <w:r w:rsidR="000C54A3" w:rsidRPr="00EC1871">
        <w:rPr>
          <w:rFonts w:asciiTheme="minorHAnsi" w:hAnsiTheme="minorHAnsi" w:cstheme="minorHAnsi"/>
          <w:color w:val="000000"/>
          <w:sz w:val="22"/>
          <w:szCs w:val="22"/>
        </w:rPr>
        <w:t>use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</w:rPr>
        <w:t xml:space="preserve"> a multitude of linguistic cues to predict upcoming </w:t>
      </w:r>
      <w:r w:rsidR="0027422E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language 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</w:rPr>
        <w:t>features and structures</w:t>
      </w:r>
      <w:r w:rsidR="00AD11B4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0150A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One such cue is </w:t>
      </w:r>
      <w:r w:rsidR="000150A5" w:rsidRPr="00EC187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classifiers</w:t>
      </w:r>
      <w:r w:rsidR="000150A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, i.e.</w:t>
      </w:r>
      <w:r w:rsidR="008A0503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0150A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morphemes </w:t>
      </w:r>
      <w:r w:rsidR="000C54A3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that 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impose a classification on </w:t>
      </w:r>
      <w:r w:rsidR="000C54A3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nouns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based on</w:t>
      </w:r>
      <w:r w:rsidR="005B19D1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semantic features</w:t>
      </w:r>
      <w:r w:rsidR="007366C4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7366C4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Ai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khenvald</w:t>
      </w:r>
      <w:proofErr w:type="spellEnd"/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2000, </w:t>
      </w:r>
      <w:proofErr w:type="spellStart"/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Seifart</w:t>
      </w:r>
      <w:proofErr w:type="spellEnd"/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2010</w:t>
      </w:r>
      <w:r w:rsidR="007366C4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)</w:t>
      </w:r>
      <w:r w:rsidR="000150A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DA1C66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Although classifiers are found in a fourth of the world’s languages</w:t>
      </w:r>
      <w:r w:rsidR="00153A4F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(</w:t>
      </w:r>
      <w:proofErr w:type="spellStart"/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Allassonnière</w:t>
      </w:r>
      <w:proofErr w:type="spellEnd"/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-Tang et al. 2021)</w:t>
      </w:r>
      <w:r w:rsidR="00153A4F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DA1C66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their </w:t>
      </w:r>
      <w:r w:rsidR="00BE235A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predictive </w:t>
      </w:r>
      <w:r w:rsidR="00BA733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potential</w:t>
      </w:r>
      <w:r w:rsidR="00CF03D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65D06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has</w:t>
      </w:r>
      <w:r w:rsidR="000C54A3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only </w:t>
      </w:r>
      <w:r w:rsidR="00E65D06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been investigated 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 </w:t>
      </w:r>
      <w:r w:rsidR="00FB2EDE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major </w:t>
      </w:r>
      <w:r w:rsidR="00E855F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East Asian languages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  <w:r w:rsidR="005B3472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D43EC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Japanese 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(Mitsugi 2020)</w:t>
      </w:r>
      <w:r w:rsidR="007646E7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D43EC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and Mandarin Chinese</w:t>
      </w:r>
      <w:r w:rsidR="00F00C5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(Klein et al. 2012, Deng et al. 2022, Lau et al. 2015)</w:t>
      </w:r>
      <w:r w:rsidR="00D43EC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3D5CE07C" w14:textId="77777777" w:rsidR="00E855F5" w:rsidRPr="00EC1871" w:rsidRDefault="00E855F5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2F1CC526" w14:textId="67D7C793" w:rsidR="008A0503" w:rsidRPr="00EC1871" w:rsidRDefault="00E92EDD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W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 investigated the predictive function of classifiers in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>Baniwa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[</w:t>
      </w:r>
      <w:proofErr w:type="spellStart"/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bwi</w:t>
      </w:r>
      <w:proofErr w:type="spellEnd"/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], an Arawak</w:t>
      </w:r>
      <w:r w:rsidR="008446B5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an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language of Northwest Amazonia</w:t>
      </w:r>
      <w:r w:rsidR="005B19D1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Baniwa</w:t>
      </w:r>
      <w:proofErr w:type="spellEnd"/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has 5</w:t>
      </w:r>
      <w:r w:rsidR="007C7859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3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classifier</w:t>
      </w:r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8A0503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uffixes</w:t>
      </w:r>
      <w:r w:rsidR="005B19D1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(Cronhamn in prep.)</w:t>
      </w:r>
      <w:r w:rsidR="005B19D1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obligatorily marked </w:t>
      </w:r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 several morphosyntactic contexts, 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including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numerals.</w:t>
      </w:r>
      <w:r w:rsidR="005B235C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Numerals precede nouns in the noun phrase</w:t>
      </w:r>
      <w:r w:rsidR="00FA2826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(1)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5B235C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qualifying classifiers</w:t>
      </w:r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marked on numerals</w:t>
      </w:r>
      <w:r w:rsidR="005B235C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as possible predictive cues</w:t>
      </w:r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of upcoming nominal referents</w:t>
      </w:r>
      <w:r w:rsidR="005B235C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. The classi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fiers mainly encode physical shape</w:t>
      </w:r>
      <w:r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. A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generic classifier, -</w:t>
      </w:r>
      <w:r w:rsidR="00E855F5"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da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contrasts with other classifiers in being compatible with a much larger and more diverse set of nouns. </w:t>
      </w:r>
    </w:p>
    <w:p w14:paraId="5053E014" w14:textId="77777777" w:rsidR="00FA2826" w:rsidRPr="00EC1871" w:rsidRDefault="00FA2826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4D2CCC38" w14:textId="785AD3B0" w:rsidR="00FA2826" w:rsidRPr="00C037BC" w:rsidRDefault="00FA2826" w:rsidP="00C037BC">
      <w:pPr>
        <w:spacing w:line="276" w:lineRule="auto"/>
        <w:ind w:left="720" w:hanging="720"/>
        <w:jc w:val="both"/>
        <w:rPr>
          <w:rFonts w:cstheme="minorHAnsi"/>
          <w:color w:val="000000"/>
          <w:sz w:val="22"/>
          <w:szCs w:val="22"/>
          <w:lang w:val="en-US"/>
        </w:rPr>
      </w:pPr>
      <w:r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(1)</w:t>
      </w:r>
      <w:r w:rsidRPr="00EC187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 </w:t>
      </w:r>
      <w:r w:rsidRPr="00EC187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ab/>
      </w:r>
      <w:proofErr w:type="spellStart"/>
      <w:r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apá</w:t>
      </w:r>
      <w:proofErr w:type="spellEnd"/>
      <w:r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-da</w:t>
      </w:r>
      <w:r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ab/>
      </w:r>
      <w:r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ab/>
      </w:r>
      <w:proofErr w:type="spellStart"/>
      <w:r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ienipétti</w:t>
      </w:r>
      <w:proofErr w:type="spellEnd"/>
      <w:r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br/>
      </w:r>
      <w:r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one-</w:t>
      </w:r>
      <w:proofErr w:type="spellStart"/>
      <w:r w:rsidRPr="00C037BC">
        <w:rPr>
          <w:rFonts w:asciiTheme="minorHAnsi" w:hAnsiTheme="minorHAnsi" w:cstheme="minorHAnsi"/>
          <w:smallCaps/>
          <w:color w:val="000000"/>
          <w:sz w:val="22"/>
          <w:szCs w:val="22"/>
          <w:lang w:val="en-US"/>
        </w:rPr>
        <w:t>clf.generic</w:t>
      </w:r>
      <w:proofErr w:type="spellEnd"/>
      <w:r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child</w:t>
      </w:r>
    </w:p>
    <w:p w14:paraId="3EF56299" w14:textId="6A58A09D" w:rsidR="00EC1871" w:rsidRPr="00C037BC" w:rsidRDefault="00FA2826" w:rsidP="00EC1871">
      <w:pPr>
        <w:pStyle w:val="ListParagraph"/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val="en-US" w:eastAsia="en-GB"/>
        </w:rPr>
      </w:pPr>
      <w:r w:rsidRPr="00EC1871">
        <w:rPr>
          <w:rFonts w:eastAsia="Times New Roman" w:cstheme="minorHAnsi"/>
          <w:color w:val="000000"/>
          <w:sz w:val="22"/>
          <w:szCs w:val="22"/>
          <w:lang w:val="en-US" w:eastAsia="en-GB"/>
        </w:rPr>
        <w:t>‘</w:t>
      </w:r>
      <w:proofErr w:type="gramStart"/>
      <w:r w:rsidRPr="00EC1871">
        <w:rPr>
          <w:rFonts w:eastAsia="Times New Roman" w:cstheme="minorHAnsi"/>
          <w:color w:val="000000"/>
          <w:sz w:val="22"/>
          <w:szCs w:val="22"/>
          <w:lang w:val="en-US" w:eastAsia="en-GB"/>
        </w:rPr>
        <w:t>one</w:t>
      </w:r>
      <w:proofErr w:type="gramEnd"/>
      <w:r w:rsidRPr="00EC1871">
        <w:rPr>
          <w:rFonts w:eastAsia="Times New Roman" w:cstheme="minorHAnsi"/>
          <w:color w:val="000000"/>
          <w:sz w:val="22"/>
          <w:szCs w:val="22"/>
          <w:lang w:val="en-US" w:eastAsia="en-GB"/>
        </w:rPr>
        <w:t xml:space="preserve"> child’</w:t>
      </w:r>
    </w:p>
    <w:p w14:paraId="7DC3FCF2" w14:textId="77777777" w:rsidR="00E855F5" w:rsidRPr="00C037BC" w:rsidRDefault="00E855F5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A70BB1A" w14:textId="3B7F840E" w:rsidR="000D7E7B" w:rsidRPr="00EC1871" w:rsidRDefault="00E855F5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We investigated whether </w:t>
      </w:r>
      <w:r w:rsidR="00D07C0B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speakers of </w:t>
      </w:r>
      <w:proofErr w:type="spellStart"/>
      <w:r w:rsidR="00D07C0B" w:rsidRPr="00C037BC">
        <w:rPr>
          <w:rFonts w:asciiTheme="minorHAnsi" w:hAnsiTheme="minorHAnsi" w:cstheme="minorHAnsi"/>
          <w:sz w:val="22"/>
          <w:szCs w:val="22"/>
          <w:lang w:val="en-US"/>
        </w:rPr>
        <w:t>Baniwa</w:t>
      </w:r>
      <w:proofErr w:type="spellEnd"/>
      <w:r w:rsidR="00D07C0B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use classifiers marked on numerals as cues to following nouns</w:t>
      </w:r>
      <w:r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C1871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20</w:t>
      </w:r>
      <w:r w:rsidR="00D07C0B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native speakers took part in </w:t>
      </w:r>
      <w:r w:rsidR="00E92ED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a lexical choice response time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study (8 female, mean age 4</w:t>
      </w:r>
      <w:r w:rsidR="00C61C0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3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). The experiment </w:t>
      </w:r>
      <w:r w:rsidR="00024F16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was 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designed in </w:t>
      </w:r>
      <w:proofErr w:type="spellStart"/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Psychopy</w:t>
      </w:r>
      <w:proofErr w:type="spellEnd"/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run with </w:t>
      </w:r>
      <w:r w:rsidR="00AB2DDE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over-ear headphones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 </w:t>
      </w:r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São Gabriel da </w:t>
      </w:r>
      <w:proofErr w:type="spellStart"/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Cachoeira</w:t>
      </w:r>
      <w:proofErr w:type="spellEnd"/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A031A9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(</w:t>
      </w:r>
      <w:r w:rsidR="00EC2CB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Brazil</w:t>
      </w:r>
      <w:r w:rsidR="00A031A9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)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. Instructions were given in Portuguese and</w:t>
      </w:r>
      <w:r w:rsidR="00C61C0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/or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Baniwa</w:t>
      </w:r>
      <w:proofErr w:type="spellEnd"/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The participants </w:t>
      </w:r>
      <w:r w:rsidR="00D07C0B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listened to </w:t>
      </w:r>
      <w:r w:rsidR="008A0503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numeral</w:t>
      </w:r>
      <w:r w:rsidR="00D07C0B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-</w:t>
      </w:r>
      <w:r w:rsidR="008A0503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classifier</w:t>
      </w:r>
      <w:r w:rsidR="00D07C0B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-</w:t>
      </w:r>
      <w:r w:rsidR="008A0503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noun</w:t>
      </w:r>
      <w:r w:rsidR="00D07C0B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phrases 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while seeing </w:t>
      </w:r>
      <w:r w:rsidR="00024F16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 </w:t>
      </w:r>
      <w:r w:rsidR="007D09BF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‘target’ and a ‘competitor’ </w:t>
      </w:r>
      <w:r w:rsidR="00024F16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image 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on the screen</w:t>
      </w:r>
      <w:r w:rsidR="007366C4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="00CA6EC0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7D09BF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target image depicted the spoken noun while the </w:t>
      </w:r>
      <w:r w:rsidR="002B2C5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competitor image depicted either </w:t>
      </w:r>
      <w:r w:rsidR="007D09BF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1) </w:t>
      </w:r>
      <w:r w:rsidR="002B2C5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a noun taking a different classifier (</w:t>
      </w:r>
      <w:r w:rsidR="002B2C52"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classifier-informative condition</w:t>
      </w:r>
      <w:r w:rsidR="002B2C5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) or </w:t>
      </w:r>
      <w:r w:rsidR="007D09BF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2) </w:t>
      </w:r>
      <w:r w:rsidR="002B2C5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a noun taking the same classifier as the target noun (</w:t>
      </w:r>
      <w:r w:rsidR="002B2C52"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classifier-uninformative condition</w:t>
      </w:r>
      <w:r w:rsidR="002B2C5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)</w:t>
      </w:r>
      <w:r w:rsidR="00024F16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(Mitsugi 2020, Lau et al. 2015)</w:t>
      </w:r>
      <w:r w:rsidR="002B2C5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024F16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Participants were asked to select which image the phrase referred to by pressing different keys. </w:t>
      </w:r>
    </w:p>
    <w:p w14:paraId="24BCE319" w14:textId="77777777" w:rsidR="000D7E7B" w:rsidRPr="00EC1871" w:rsidRDefault="000D7E7B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64C0CEC" w14:textId="5E847D83" w:rsidR="00AE2C03" w:rsidRPr="00C037BC" w:rsidRDefault="002B2C52" w:rsidP="00F435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We hypothesized that </w:t>
      </w:r>
      <w:r w:rsidR="000D7E7B" w:rsidRPr="00EC1871">
        <w:rPr>
          <w:rFonts w:asciiTheme="minorHAnsi" w:hAnsiTheme="minorHAnsi" w:cstheme="minorHAnsi"/>
          <w:sz w:val="22"/>
          <w:szCs w:val="22"/>
          <w:lang w:val="en-US"/>
        </w:rPr>
        <w:t xml:space="preserve">1) </w:t>
      </w:r>
      <w:r w:rsidRPr="00C037BC">
        <w:rPr>
          <w:rFonts w:asciiTheme="minorHAnsi" w:hAnsiTheme="minorHAnsi" w:cstheme="minorHAnsi"/>
          <w:sz w:val="22"/>
          <w:szCs w:val="22"/>
          <w:lang w:val="en-US"/>
        </w:rPr>
        <w:t>response times would be faster in the classifier-informative condition</w:t>
      </w:r>
      <w:r w:rsidR="00710CE8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E2C03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because listeners could use the classifier to pre-activate semantic features of the following </w:t>
      </w:r>
      <w:r w:rsidR="0082074C" w:rsidRPr="00C037BC">
        <w:rPr>
          <w:rFonts w:asciiTheme="minorHAnsi" w:hAnsiTheme="minorHAnsi" w:cstheme="minorHAnsi"/>
          <w:sz w:val="22"/>
          <w:szCs w:val="22"/>
          <w:lang w:val="en-US"/>
        </w:rPr>
        <w:t>referent</w:t>
      </w:r>
      <w:r w:rsidR="00153A4F" w:rsidRPr="00EC18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(Mitsugi 2020, Lau et al. 2015)</w:t>
      </w:r>
      <w:r w:rsidR="000D7E7B" w:rsidRPr="00EC1871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="000D7E7B" w:rsidRPr="00EC1871">
        <w:rPr>
          <w:rFonts w:asciiTheme="minorHAnsi" w:hAnsiTheme="minorHAnsi" w:cstheme="minorHAnsi"/>
          <w:color w:val="000000"/>
          <w:sz w:val="22"/>
          <w:szCs w:val="22"/>
          <w:lang w:val="en-US"/>
        </w:rPr>
        <w:t>2)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 classifiers </w:t>
      </w:r>
      <w:r w:rsidR="00BC7801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that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 are more constraining regarding which nouns can follow result in faster response times</w:t>
      </w:r>
      <w:r w:rsidR="00024F16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589D" w:rsidRPr="00EC1871">
        <w:rPr>
          <w:rFonts w:asciiTheme="minorHAnsi" w:hAnsiTheme="minorHAnsi" w:cstheme="minorHAnsi"/>
          <w:color w:val="000000"/>
          <w:sz w:val="22"/>
          <w:szCs w:val="22"/>
        </w:rPr>
        <w:t>(Deng et al. 2022)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Classifiers were divided into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two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 groups based on their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hypothesized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usefulness as predictors of upcoming nouns: </w:t>
      </w:r>
      <w:r w:rsidR="00E855F5" w:rsidRPr="00C037BC">
        <w:rPr>
          <w:rFonts w:asciiTheme="minorHAnsi" w:hAnsiTheme="minorHAnsi" w:cstheme="minorHAnsi"/>
          <w:i/>
          <w:iCs/>
          <w:color w:val="000000"/>
          <w:sz w:val="22"/>
          <w:szCs w:val="22"/>
        </w:rPr>
        <w:t>shape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3529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(more con</w:t>
      </w:r>
      <w:r w:rsidR="00472D6E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="00C83529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training) 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E855F5" w:rsidRPr="00C037BC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generic</w:t>
      </w:r>
      <w:r w:rsidR="00C83529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(less constraining)</w:t>
      </w:r>
      <w:r w:rsidR="00E855F5" w:rsidRPr="00C037B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92FB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0C147B" w:rsidRPr="00C037BC">
        <w:rPr>
          <w:rFonts w:asciiTheme="minorHAnsi" w:hAnsiTheme="minorHAnsi" w:cstheme="minorHAnsi"/>
          <w:sz w:val="22"/>
          <w:szCs w:val="22"/>
        </w:rPr>
        <w:t xml:space="preserve">In a separate model, </w:t>
      </w:r>
      <w:r w:rsidR="000C147B" w:rsidRPr="00C037BC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392FB2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he degree of constraint was operationalized as </w:t>
      </w:r>
      <w:r w:rsidR="00392FB2"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entropy</w:t>
      </w:r>
      <w:r w:rsidR="00056CFB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AE2C03" w:rsidRPr="00C037BC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 </w:t>
      </w:r>
      <w:r w:rsidR="00AE2C03" w:rsidRPr="00C037BC">
        <w:rPr>
          <w:rFonts w:asciiTheme="minorHAnsi" w:hAnsiTheme="minorHAnsi" w:cstheme="minorHAnsi"/>
          <w:color w:val="000000"/>
          <w:sz w:val="22"/>
          <w:szCs w:val="22"/>
          <w:lang w:val="en-US"/>
        </w:rPr>
        <w:t>a measure of uncertainty.</w:t>
      </w:r>
    </w:p>
    <w:p w14:paraId="106D688A" w14:textId="77777777" w:rsidR="00392FB2" w:rsidRPr="00C037BC" w:rsidRDefault="00392FB2" w:rsidP="00F435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0503A64" w14:textId="070053C4" w:rsidR="00392FB2" w:rsidRPr="00C037BC" w:rsidRDefault="00392FB2" w:rsidP="00F435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037BC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The results were in line with our hypotheses. </w:t>
      </w:r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Listeners responded faster when classifiers were informative about noun identity than when </w:t>
      </w:r>
      <w:r w:rsidR="00280187" w:rsidRPr="00C037BC">
        <w:rPr>
          <w:rFonts w:asciiTheme="minorHAnsi" w:hAnsiTheme="minorHAnsi" w:cstheme="minorHAnsi"/>
          <w:sz w:val="22"/>
          <w:szCs w:val="22"/>
          <w:lang w:val="en-US"/>
        </w:rPr>
        <w:t>they were</w:t>
      </w:r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uninformative. </w:t>
      </w:r>
      <w:r w:rsidR="004944D2" w:rsidRPr="00EC1871">
        <w:rPr>
          <w:rFonts w:asciiTheme="minorHAnsi" w:hAnsiTheme="minorHAnsi" w:cstheme="minorHAnsi"/>
          <w:sz w:val="22"/>
          <w:szCs w:val="22"/>
          <w:lang w:val="en-US"/>
        </w:rPr>
        <w:t xml:space="preserve">Further, more constraining classifiers resulted in </w:t>
      </w:r>
      <w:r w:rsidR="000C147B" w:rsidRPr="00C037BC">
        <w:rPr>
          <w:rFonts w:asciiTheme="minorHAnsi" w:hAnsiTheme="minorHAnsi" w:cstheme="minorHAnsi"/>
          <w:sz w:val="22"/>
          <w:szCs w:val="22"/>
          <w:lang w:val="en-US"/>
        </w:rPr>
        <w:t>faster response times.</w:t>
      </w:r>
    </w:p>
    <w:p w14:paraId="30DCFA60" w14:textId="77777777" w:rsidR="00D10B95" w:rsidRPr="00C037BC" w:rsidRDefault="00D10B95" w:rsidP="00F435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4CFC7AC" w14:textId="306BD084" w:rsidR="00CA6EC0" w:rsidRPr="00C037BC" w:rsidRDefault="005373DB" w:rsidP="00F435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037BC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he findings indicate that </w:t>
      </w:r>
      <w:proofErr w:type="spellStart"/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>Baniwa</w:t>
      </w:r>
      <w:proofErr w:type="spellEnd"/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classifiers c</w:t>
      </w:r>
      <w:r w:rsidR="00153A4F" w:rsidRPr="00EC1871">
        <w:rPr>
          <w:rFonts w:asciiTheme="minorHAnsi" w:hAnsiTheme="minorHAnsi" w:cstheme="minorHAnsi"/>
          <w:sz w:val="22"/>
          <w:szCs w:val="22"/>
          <w:lang w:val="en-US"/>
        </w:rPr>
        <w:t>an</w:t>
      </w:r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help listeners keep up with a rapidly unfolding speech signal by hinting </w:t>
      </w:r>
      <w:r w:rsidRPr="00C037BC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semantic features</w:t>
      </w:r>
      <w:r w:rsidR="000C54A3" w:rsidRPr="00EC18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10B95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of upcoming </w:t>
      </w:r>
      <w:r w:rsidR="0082074C" w:rsidRPr="00C037BC">
        <w:rPr>
          <w:rFonts w:asciiTheme="minorHAnsi" w:hAnsiTheme="minorHAnsi" w:cstheme="minorHAnsi"/>
          <w:sz w:val="22"/>
          <w:szCs w:val="22"/>
          <w:lang w:val="en-US"/>
        </w:rPr>
        <w:t>referents</w:t>
      </w:r>
      <w:r w:rsidR="00EF5AAC" w:rsidRPr="00C037BC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1774B7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Together with </w:t>
      </w:r>
      <w:r w:rsidR="00F93598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similar </w:t>
      </w:r>
      <w:r w:rsidR="00E90E0F" w:rsidRPr="00C037BC">
        <w:rPr>
          <w:rFonts w:asciiTheme="minorHAnsi" w:hAnsiTheme="minorHAnsi" w:cstheme="minorHAnsi"/>
          <w:sz w:val="22"/>
          <w:szCs w:val="22"/>
          <w:lang w:val="en-US"/>
        </w:rPr>
        <w:t>observations</w:t>
      </w:r>
      <w:r w:rsidR="00F93598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11F55" w:rsidRPr="00C037BC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F93598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F5337" w:rsidRPr="00C037BC">
        <w:rPr>
          <w:rFonts w:asciiTheme="minorHAnsi" w:hAnsiTheme="minorHAnsi" w:cstheme="minorHAnsi"/>
          <w:sz w:val="22"/>
          <w:szCs w:val="22"/>
          <w:lang w:val="en-US"/>
        </w:rPr>
        <w:t>Japanese</w:t>
      </w:r>
      <w:r w:rsidR="00F93598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and</w:t>
      </w:r>
      <w:r w:rsidR="00581CD3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Mandarin Chinese</w:t>
      </w:r>
      <w:r w:rsidR="00F93598" w:rsidRPr="00C037BC">
        <w:rPr>
          <w:rFonts w:asciiTheme="minorHAnsi" w:hAnsiTheme="minorHAnsi" w:cstheme="minorHAnsi"/>
          <w:sz w:val="22"/>
          <w:szCs w:val="22"/>
          <w:lang w:val="en-US"/>
        </w:rPr>
        <w:t>, this adds a new time-dependent dimension to the function of classifiers</w:t>
      </w:r>
      <w:r w:rsidR="00F523C4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cross-linguistically</w:t>
      </w:r>
      <w:r w:rsidR="00F93598" w:rsidRPr="00C037BC">
        <w:rPr>
          <w:rFonts w:asciiTheme="minorHAnsi" w:hAnsiTheme="minorHAnsi" w:cstheme="minorHAnsi"/>
          <w:sz w:val="22"/>
          <w:szCs w:val="22"/>
          <w:lang w:val="en-US"/>
        </w:rPr>
        <w:t>. Not only are they used to</w:t>
      </w:r>
      <w:r w:rsidR="00A93A5B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organize</w:t>
      </w:r>
      <w:r w:rsidR="002A405B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nouns</w:t>
      </w:r>
      <w:r w:rsidR="00A93A5B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in the lexicon, but they also have a predictive function</w:t>
      </w:r>
      <w:r w:rsidR="0082074C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in the sense that they</w:t>
      </w:r>
      <w:r w:rsidR="00A93A5B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 facilitate the identification of </w:t>
      </w:r>
      <w:r w:rsidR="0082074C" w:rsidRPr="00C037BC">
        <w:rPr>
          <w:rFonts w:asciiTheme="minorHAnsi" w:hAnsiTheme="minorHAnsi" w:cstheme="minorHAnsi"/>
          <w:sz w:val="22"/>
          <w:szCs w:val="22"/>
          <w:lang w:val="en-US"/>
        </w:rPr>
        <w:t xml:space="preserve">referents </w:t>
      </w:r>
      <w:r w:rsidR="00A93A5B" w:rsidRPr="00C037BC">
        <w:rPr>
          <w:rFonts w:asciiTheme="minorHAnsi" w:hAnsiTheme="minorHAnsi" w:cstheme="minorHAnsi"/>
          <w:sz w:val="22"/>
          <w:szCs w:val="22"/>
          <w:lang w:val="en-US"/>
        </w:rPr>
        <w:t>in the dynamic process of speech perception.</w:t>
      </w:r>
    </w:p>
    <w:p w14:paraId="28D8CD5F" w14:textId="77777777" w:rsidR="00CA6EC0" w:rsidRPr="00C037BC" w:rsidRDefault="00CA6EC0" w:rsidP="00F4355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36D6887F" w14:textId="6FBBBDC0" w:rsidR="00F43555" w:rsidRPr="00EC1871" w:rsidRDefault="00E855F5" w:rsidP="00F4355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C037BC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References</w:t>
      </w:r>
    </w:p>
    <w:p w14:paraId="20AB1D27" w14:textId="304C3FEC" w:rsidR="00143E03" w:rsidRPr="00EC1871" w:rsidRDefault="00F43555" w:rsidP="00143E03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proofErr w:type="spellStart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Aikhenvald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 A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lexandra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(2000)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 xml:space="preserve"> Classifiers: A Typology of Noun Categorization Devices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. Oxford University Press: Oxford.</w:t>
      </w:r>
    </w:p>
    <w:p w14:paraId="59907DD3" w14:textId="26CCA1CB" w:rsidR="00143E03" w:rsidRPr="00EC1871" w:rsidRDefault="00F43555" w:rsidP="00143E03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proofErr w:type="spellStart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Allassonnière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-Tang, M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arc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et al. 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(2021), 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Expansion by migration and diffusion by contact is a source to the global diversity of linguistic nominal categorization systems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, 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Humanities and Social Sciences Communications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8(1): p. 331.</w:t>
      </w:r>
    </w:p>
    <w:p w14:paraId="117D190D" w14:textId="630A2831" w:rsidR="00143E03" w:rsidRPr="00EC1871" w:rsidRDefault="00F43555" w:rsidP="00143E03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Cronhamn, S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andra (in prep.)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, </w:t>
      </w:r>
      <w:r w:rsidR="00143E03"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A grammar of c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 xml:space="preserve">lassifiers in </w:t>
      </w:r>
      <w:proofErr w:type="spellStart"/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Baniw</w:t>
      </w:r>
      <w:r w:rsidR="00143E03"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a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. 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Doctoral dissertation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 Lund University.</w:t>
      </w:r>
    </w:p>
    <w:p w14:paraId="21ACBD27" w14:textId="1367A464" w:rsidR="00143E03" w:rsidRPr="00EC1871" w:rsidRDefault="00F43555" w:rsidP="00143E03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Deng, </w:t>
      </w:r>
      <w:proofErr w:type="spellStart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X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izi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et al. (2022),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Contextual effects on spoken word processing: An eye-tracking study of the time course of tone and vowel activation in Mandarin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, 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Journal of Experimental Psychology: Learning, Memory and Cognition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.</w:t>
      </w:r>
    </w:p>
    <w:p w14:paraId="06404203" w14:textId="0A1A5A49" w:rsidR="00143E03" w:rsidRPr="00EC1871" w:rsidRDefault="00F43555" w:rsidP="007366C4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proofErr w:type="spellStart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Huettig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 F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alk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et al.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(2010),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Do language-specific categories shape conceptual processing? Mandarin classifier distinctions influence eye gaze behavior, but only during linguistic processing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, 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Journal of Cognition and Culture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 10(1-2): p. 39-58.</w:t>
      </w:r>
    </w:p>
    <w:p w14:paraId="37F91A64" w14:textId="7B17FACA" w:rsidR="007366C4" w:rsidRPr="00EC1871" w:rsidRDefault="00F43555" w:rsidP="007366C4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r w:rsidRPr="00CE1D1E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val="da-DK" w:eastAsia="en-GB"/>
          <w14:ligatures w14:val="standardContextual"/>
        </w:rPr>
        <w:t>Klein, N</w:t>
      </w:r>
      <w:r w:rsidR="00143E03" w:rsidRPr="00CE1D1E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val="da-DK" w:eastAsia="en-GB"/>
          <w14:ligatures w14:val="standardContextual"/>
        </w:rPr>
        <w:t xml:space="preserve">atalie </w:t>
      </w:r>
      <w:r w:rsidRPr="00CE1D1E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val="da-DK" w:eastAsia="en-GB"/>
          <w14:ligatures w14:val="standardContextual"/>
        </w:rPr>
        <w:t>M. et al.</w:t>
      </w:r>
      <w:r w:rsidR="00143E03" w:rsidRPr="00CE1D1E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val="da-DK" w:eastAsia="en-GB"/>
          <w14:ligatures w14:val="standardContextual"/>
        </w:rPr>
        <w:t xml:space="preserve"> 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(2012)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 Classifying and massifying incrementally in Chinese language comprehension, in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D. </w:t>
      </w:r>
      <w:proofErr w:type="spellStart"/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Massam</w:t>
      </w:r>
      <w:proofErr w:type="spellEnd"/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(ed), (2012),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Count and Mass Across Languages</w:t>
      </w:r>
      <w:r w:rsidR="00143E03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Oxford: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Oxford University Press.</w:t>
      </w:r>
    </w:p>
    <w:p w14:paraId="7EEE8028" w14:textId="52D2287C" w:rsidR="00F43555" w:rsidRPr="00EC1871" w:rsidRDefault="00F43555" w:rsidP="007366C4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Lau, E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laine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and </w:t>
      </w:r>
      <w:proofErr w:type="spellStart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Grüter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, </w:t>
      </w:r>
      <w:proofErr w:type="spellStart"/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Theres</w:t>
      </w:r>
      <w:proofErr w:type="spellEnd"/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(2015), 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Real-time Processing of Classifier Information by L2 Speakers of Chinese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 in</w:t>
      </w:r>
      <w:r w:rsidR="007366C4" w:rsidRPr="00EC1871">
        <w:rPr>
          <w:rFonts w:asciiTheme="minorHAnsi" w:hAnsiTheme="minorHAnsi" w:cstheme="minorHAnsi"/>
          <w:sz w:val="22"/>
          <w:szCs w:val="22"/>
        </w:rPr>
        <w:t xml:space="preserve"> E. Grillo, and K. Jepson (eds), (2015), </w:t>
      </w:r>
      <w:r w:rsidR="007366C4" w:rsidRPr="00EC1871">
        <w:rPr>
          <w:rFonts w:asciiTheme="minorHAnsi" w:hAnsiTheme="minorHAnsi" w:cstheme="minorHAnsi"/>
          <w:i/>
          <w:iCs/>
          <w:sz w:val="22"/>
          <w:szCs w:val="22"/>
        </w:rPr>
        <w:t>Proceedings of the 39th annual Boston University conference on language development</w:t>
      </w:r>
      <w:r w:rsidR="007366C4" w:rsidRPr="00EC1871">
        <w:rPr>
          <w:rFonts w:asciiTheme="minorHAnsi" w:hAnsiTheme="minorHAnsi" w:cstheme="minorHAnsi"/>
          <w:sz w:val="22"/>
          <w:szCs w:val="22"/>
        </w:rPr>
        <w:t xml:space="preserve">: pp. 311-323. Somerville, MA: </w:t>
      </w:r>
      <w:proofErr w:type="spellStart"/>
      <w:r w:rsidR="007366C4" w:rsidRPr="00EC1871">
        <w:rPr>
          <w:rFonts w:asciiTheme="minorHAnsi" w:hAnsiTheme="minorHAnsi" w:cstheme="minorHAnsi"/>
          <w:sz w:val="22"/>
          <w:szCs w:val="22"/>
        </w:rPr>
        <w:t>Cascadilla</w:t>
      </w:r>
      <w:proofErr w:type="spellEnd"/>
      <w:r w:rsidR="007366C4" w:rsidRPr="00EC1871">
        <w:rPr>
          <w:rFonts w:asciiTheme="minorHAnsi" w:hAnsiTheme="minorHAnsi" w:cstheme="minorHAnsi"/>
          <w:sz w:val="22"/>
          <w:szCs w:val="22"/>
        </w:rPr>
        <w:t xml:space="preserve"> Press.</w:t>
      </w:r>
    </w:p>
    <w:p w14:paraId="1465697A" w14:textId="300660B6" w:rsidR="00F43555" w:rsidRPr="00EC1871" w:rsidRDefault="00F43555" w:rsidP="00F43555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Mitsugi, </w:t>
      </w:r>
      <w:proofErr w:type="spellStart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S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anako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(2020), 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Generating predictions based on semantic categories in a second language: A case of numeral classifiers in Japanese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, 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International Review of Applied Linguistics in Language Teaching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58(3): p. 323-349.</w:t>
      </w:r>
    </w:p>
    <w:p w14:paraId="0BF8EA18" w14:textId="7FB8F6D0" w:rsidR="00D32EAC" w:rsidRPr="00C037BC" w:rsidRDefault="00F43555" w:rsidP="002F589D">
      <w:pPr>
        <w:pStyle w:val="EndNoteBibliography"/>
        <w:spacing w:line="276" w:lineRule="auto"/>
        <w:ind w:left="720" w:hanging="720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</w:pPr>
      <w:proofErr w:type="spellStart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Seifart</w:t>
      </w:r>
      <w:proofErr w:type="spellEnd"/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, F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>rank (2010),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Nominal Classification</w:t>
      </w:r>
      <w:r w:rsidR="007366C4"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, </w:t>
      </w:r>
      <w:r w:rsidRPr="00EC1871">
        <w:rPr>
          <w:rFonts w:asciiTheme="minorHAnsi" w:eastAsia="Times New Roman" w:hAnsiTheme="minorHAnsi" w:cstheme="minorHAnsi"/>
          <w:i/>
          <w:iCs/>
          <w:color w:val="000000"/>
          <w:kern w:val="2"/>
          <w:sz w:val="22"/>
          <w:szCs w:val="22"/>
          <w:lang w:eastAsia="en-GB"/>
          <w14:ligatures w14:val="standardContextual"/>
        </w:rPr>
        <w:t>Language and Linguistics Compass</w:t>
      </w:r>
      <w:r w:rsidRPr="00EC1871"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eastAsia="en-GB"/>
          <w14:ligatures w14:val="standardContextual"/>
        </w:rPr>
        <w:t xml:space="preserve"> 4: p. 719-736.</w:t>
      </w:r>
    </w:p>
    <w:sectPr w:rsidR="00D32EAC" w:rsidRPr="00C03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BE4"/>
    <w:multiLevelType w:val="hybridMultilevel"/>
    <w:tmpl w:val="1BE0B2D4"/>
    <w:lvl w:ilvl="0" w:tplc="1576D8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C31"/>
    <w:multiLevelType w:val="hybridMultilevel"/>
    <w:tmpl w:val="FF0E75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72E72"/>
    <w:multiLevelType w:val="hybridMultilevel"/>
    <w:tmpl w:val="A3BE49C6"/>
    <w:lvl w:ilvl="0" w:tplc="290AE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7130">
    <w:abstractNumId w:val="2"/>
  </w:num>
  <w:num w:numId="2" w16cid:durableId="108279874">
    <w:abstractNumId w:val="1"/>
  </w:num>
  <w:num w:numId="3" w16cid:durableId="124611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pd5s2sfzsp0te05sfx0fwm0f0v205w5a9w&quot;&gt;My EndNote Library&lt;record-ids&gt;&lt;item&gt;757&lt;/item&gt;&lt;item&gt;790&lt;/item&gt;&lt;item&gt;791&lt;/item&gt;&lt;item&gt;794&lt;/item&gt;&lt;item&gt;795&lt;/item&gt;&lt;item&gt;859&lt;/item&gt;&lt;item&gt;861&lt;/item&gt;&lt;item&gt;1090&lt;/item&gt;&lt;item&gt;1092&lt;/item&gt;&lt;/record-ids&gt;&lt;/item&gt;&lt;/Libraries&gt;"/>
  </w:docVars>
  <w:rsids>
    <w:rsidRoot w:val="00E252EC"/>
    <w:rsid w:val="000150A5"/>
    <w:rsid w:val="0002220C"/>
    <w:rsid w:val="00024F16"/>
    <w:rsid w:val="000279B1"/>
    <w:rsid w:val="00056CFB"/>
    <w:rsid w:val="00065AF6"/>
    <w:rsid w:val="000B6A4A"/>
    <w:rsid w:val="000C147B"/>
    <w:rsid w:val="000C54A3"/>
    <w:rsid w:val="000D7E7B"/>
    <w:rsid w:val="000E0ECF"/>
    <w:rsid w:val="000F5337"/>
    <w:rsid w:val="00143E03"/>
    <w:rsid w:val="00153A4F"/>
    <w:rsid w:val="001774B7"/>
    <w:rsid w:val="001C3E00"/>
    <w:rsid w:val="001D47F6"/>
    <w:rsid w:val="0026218F"/>
    <w:rsid w:val="0027422E"/>
    <w:rsid w:val="00280187"/>
    <w:rsid w:val="002A405B"/>
    <w:rsid w:val="002B2C52"/>
    <w:rsid w:val="002F589D"/>
    <w:rsid w:val="0033051F"/>
    <w:rsid w:val="00390A6A"/>
    <w:rsid w:val="00392FB2"/>
    <w:rsid w:val="003A1577"/>
    <w:rsid w:val="003E4D68"/>
    <w:rsid w:val="003F145B"/>
    <w:rsid w:val="00472D6E"/>
    <w:rsid w:val="004836F7"/>
    <w:rsid w:val="004944D2"/>
    <w:rsid w:val="004C1574"/>
    <w:rsid w:val="005373DB"/>
    <w:rsid w:val="00547B70"/>
    <w:rsid w:val="00566654"/>
    <w:rsid w:val="00581CD3"/>
    <w:rsid w:val="005A191D"/>
    <w:rsid w:val="005A2DF9"/>
    <w:rsid w:val="005B19D1"/>
    <w:rsid w:val="005B235C"/>
    <w:rsid w:val="005B3472"/>
    <w:rsid w:val="00633476"/>
    <w:rsid w:val="006672A7"/>
    <w:rsid w:val="006A0201"/>
    <w:rsid w:val="006A1044"/>
    <w:rsid w:val="006E7E24"/>
    <w:rsid w:val="00710CE8"/>
    <w:rsid w:val="007366C4"/>
    <w:rsid w:val="0075513D"/>
    <w:rsid w:val="007646E7"/>
    <w:rsid w:val="00773F7E"/>
    <w:rsid w:val="0079047F"/>
    <w:rsid w:val="007A1FDD"/>
    <w:rsid w:val="007A7CC9"/>
    <w:rsid w:val="007B2F34"/>
    <w:rsid w:val="007C7859"/>
    <w:rsid w:val="007D09BF"/>
    <w:rsid w:val="007D2295"/>
    <w:rsid w:val="00815F4D"/>
    <w:rsid w:val="00816AA3"/>
    <w:rsid w:val="0082074C"/>
    <w:rsid w:val="008366FA"/>
    <w:rsid w:val="00841092"/>
    <w:rsid w:val="008446B5"/>
    <w:rsid w:val="00893D97"/>
    <w:rsid w:val="008A0503"/>
    <w:rsid w:val="008A74AD"/>
    <w:rsid w:val="008B4E4A"/>
    <w:rsid w:val="00940640"/>
    <w:rsid w:val="009718CB"/>
    <w:rsid w:val="00A031A9"/>
    <w:rsid w:val="00A11DA9"/>
    <w:rsid w:val="00A11F55"/>
    <w:rsid w:val="00A163C7"/>
    <w:rsid w:val="00A620AC"/>
    <w:rsid w:val="00A64FD4"/>
    <w:rsid w:val="00A65F67"/>
    <w:rsid w:val="00A93A5B"/>
    <w:rsid w:val="00AB2DDE"/>
    <w:rsid w:val="00AD11B4"/>
    <w:rsid w:val="00AE2C03"/>
    <w:rsid w:val="00B007AA"/>
    <w:rsid w:val="00B51054"/>
    <w:rsid w:val="00BA733D"/>
    <w:rsid w:val="00BB645F"/>
    <w:rsid w:val="00BC7801"/>
    <w:rsid w:val="00BD11A0"/>
    <w:rsid w:val="00BE235A"/>
    <w:rsid w:val="00C037BC"/>
    <w:rsid w:val="00C45D7F"/>
    <w:rsid w:val="00C61C05"/>
    <w:rsid w:val="00C80B11"/>
    <w:rsid w:val="00C83529"/>
    <w:rsid w:val="00CA6EC0"/>
    <w:rsid w:val="00CC1AEB"/>
    <w:rsid w:val="00CC64FC"/>
    <w:rsid w:val="00CE1D1E"/>
    <w:rsid w:val="00CF03D5"/>
    <w:rsid w:val="00D07C0B"/>
    <w:rsid w:val="00D10B95"/>
    <w:rsid w:val="00D173CD"/>
    <w:rsid w:val="00D32AD9"/>
    <w:rsid w:val="00D32EAC"/>
    <w:rsid w:val="00D3391E"/>
    <w:rsid w:val="00D43ECD"/>
    <w:rsid w:val="00DA1C66"/>
    <w:rsid w:val="00DC74B8"/>
    <w:rsid w:val="00E065AD"/>
    <w:rsid w:val="00E252EC"/>
    <w:rsid w:val="00E53F8F"/>
    <w:rsid w:val="00E65D06"/>
    <w:rsid w:val="00E71F37"/>
    <w:rsid w:val="00E855F5"/>
    <w:rsid w:val="00E90E0F"/>
    <w:rsid w:val="00E92EDD"/>
    <w:rsid w:val="00EB02C3"/>
    <w:rsid w:val="00EC1871"/>
    <w:rsid w:val="00EC2CBB"/>
    <w:rsid w:val="00EF1D6D"/>
    <w:rsid w:val="00EF5AAC"/>
    <w:rsid w:val="00F00C55"/>
    <w:rsid w:val="00F021F8"/>
    <w:rsid w:val="00F43555"/>
    <w:rsid w:val="00F523C4"/>
    <w:rsid w:val="00F571BB"/>
    <w:rsid w:val="00F911BB"/>
    <w:rsid w:val="00F93598"/>
    <w:rsid w:val="00FA2826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A687"/>
  <w15:chartTrackingRefBased/>
  <w15:docId w15:val="{D3BB8A76-38BA-F943-808C-AC762F9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7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252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52E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55F5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E855F5"/>
    <w:rPr>
      <w:rFonts w:ascii="Calibri" w:eastAsiaTheme="minorHAnsi" w:hAnsi="Calibri" w:cs="Calibri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855F5"/>
    <w:rPr>
      <w:rFonts w:ascii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C785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CC64FC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CC64F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1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91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91D"/>
    <w:rPr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AE2C03"/>
  </w:style>
  <w:style w:type="paragraph" w:customStyle="1" w:styleId="EndNoteBibliographyTitle">
    <w:name w:val="EndNote Bibliography Title"/>
    <w:basedOn w:val="Normal"/>
    <w:link w:val="EndNoteBibliographyTitleChar"/>
    <w:rsid w:val="00D10B95"/>
    <w:pPr>
      <w:jc w:val="center"/>
    </w:pPr>
    <w:rPr>
      <w:rFonts w:ascii="Calibri" w:eastAsiaTheme="minorHAnsi" w:hAnsi="Calibri" w:cs="Calibri"/>
      <w:kern w:val="2"/>
      <w:lang w:val="en-US" w:eastAsia="en-US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10B95"/>
    <w:rPr>
      <w:rFonts w:ascii="Calibri" w:hAnsi="Calibri" w:cs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B95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B95"/>
    <w:rPr>
      <w:b/>
      <w:bCs/>
      <w:kern w:val="0"/>
      <w:sz w:val="20"/>
      <w:szCs w:val="2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A2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DC21A-20CF-8A49-B79D-877E4E6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Cronhamn</dc:creator>
  <cp:keywords/>
  <dc:description/>
  <cp:lastModifiedBy>Anna Hjortdal</cp:lastModifiedBy>
  <cp:revision>2</cp:revision>
  <cp:lastPrinted>2024-04-26T11:42:00Z</cp:lastPrinted>
  <dcterms:created xsi:type="dcterms:W3CDTF">2024-04-26T17:08:00Z</dcterms:created>
  <dcterms:modified xsi:type="dcterms:W3CDTF">2024-04-26T17:08:00Z</dcterms:modified>
</cp:coreProperties>
</file>